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7495.xml.htm"/>
      <w:bookmarkStart w:id="1" w:name="kswkform4_17907174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Scott Amber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1661 EAST FRANKLIN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EVgo Inc.</w:t>
              </w:r>
            </w:hyperlink>
            <w:r>
              <w:rPr/>
              <w:t xml:space="preserve"> [ </w:t>
            </w:r>
            <w:r>
              <w:rPr>
                <w:rFonts w:ascii="Times;serif" w:hAnsi="Times;serif"/>
                <w:color w:val="0000FF"/>
                <w:sz w:val="24"/>
                <w:shd w:fill="FFFFFF" w:val="clear"/>
              </w:rPr>
              <w:t>EVGO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173,267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136,139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136,139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awarded under the Issuer's 2021 Long Term Incentive Plan (the "Plan"). Each RSU represents the contingent right to receive, upon vesting of the RSU, one share of the Issuer's Class A common stock, $0.0001 par value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One-half of the RSUs subject to the award shall vest on the one-year anniversary of the July 1, 2026 (the "Vesting Commencement Date") and the remaining one-half of the RSUs subject to the award shall vest on the two-year anniversary of the Vesting Commencement Date, such that the award shall be fully vested on July 1, 2028, in each case subject to the Reporting Person's continued employment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of the RSUs subject to the award shall vest on the one-year anniversary of July 1, 2026 and the remaining two-thirds of the RSUs subject to the award shall vest in eight substantially equal tranches on October 1, January 1, April 1 and July 1 thereafter, such that each award shall be fully vested on July 1, 2029, in each case subject to the Reporting Person's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Amber Scott, by Francine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mberscott-poaexecutiond.htm"/>
      <w:bookmarkStart w:id="3" w:name="ksamberscottpoaexecutiond"/>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Francine Sullivan, Sundance Banks, Daniel McCanavan, and Alisa Strathearn with full power of substitution, as the undersigned’s true and lawful attorney-in-fact to: (1) Execute for an on behalf of the undersigned a Form ID (including amendments thereto), or any other forms prescribed by the Securities and Exchange Commission, that may be necessary to obtain codes and passwords enabling the undersigned to make electronic filings with the Securities and Exchange Commission of the forms referenced in clause (2) below; (2) Execute for and on behalf of the undersigned any (a) Form 3, Form 4 and Form 5 (including amendments thereto) in accordance with Section 16(a) of the Securities Exchange Act of 1934, as amended (the “Exchange Act”), (b) Form 144 (including amendments thereto) and (c) Schedule 13D and Schedule 13G (including amendments thereto) in accordance with Sections 13(d) and 13(g) of the Exchange Act, but only to the extent each form or schedule relates to the undersigned’s beneficial ownership of securities of EVgo Inc. or any of its subsidiaries; (3) Do and perform any and all acts for and on behalf of the undersigned that may be necessary or desirable to complete and execute any Form ID, Form 3, Form 4, Form 5, Form 144, Schedule 13D or Schedule 13G (including amendments thereto) and timely file the forms or schedules with the Securities and Exchange Commission and any stock exchange or quotation system, self-regulatory association or any other authority, and provide a copy as required by law or advisable to such persons as the attorney-in-fact deems appropriate; and (4) Take any other action in connection with the foregoing that, in the opinion of the attorney-in-fact, may be of benefit to, in the best interest of or legally required of the undersigned, it being understood that the documents executed by the attorney- in-fact on behalf of the undersigned pursuant to this Power of Attorney shall be in the form and shall contain the terms and conditions as the attorney-in-fact may approve in the attorney-in-fact’s discretion. The undersigned hereby grants to the attorney-in-fact full power and authority to do and perform all and every act requisite, necessary or proper to be done in the exercise of any of the rights and powers granted herein,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granted herein. The undersigned acknowledges that the attorney-in-fact, in serving in such capacity at the request of the undersigned, are not assuming (nor is EVgo Inc. assuming) any of the undersigned’s responsibilities to comply with Section 16 of the Exchange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undersigned agrees that the attorney-in-fact may rely entirely on information furnished orally or in writing by or at the direction of the undersigned to the attorney-in-fact. The undersigned also agrees to indemnify and hold harmless EVgo Inc. and the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the attorney-in fact for purposes of executing, acknowledging, delivering or filing a Form ID, Form 3, Form 4, Form 5, Form 144, Schedule 13D or Schedule 13G (including amendments thereto) and agrees to reimburse EVgo Inc. and the attorney-in-fact on demand for any legal or other expenses reasonably incurred in connection with investigating or defending against any such loss, claim, damage, liability or action. This Power of Attorney shall remain in full force and effect until the undersigned is no longer required to file Form ID, Form 3, Form 4, Form 5, Form 144, Schedule 13D and Schedule 13G (including amendments thereto) with respect to the undersigned’s holdings of and transactions in securities issued by EVgo Inc., unless earlier revoked by the undersigned in a signed writing delivered to the attorney-in-fact. This Power of Attorney does not revoke any other power of attorney that the undersigned has previously granted.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POWER OF ATTORNEY IN WITNESS WHEREOF, the undersigned has caused this Power of Attorney to be executed as of the date written below. /s/ Amber Scott Signature Amber Scott Type or Print Name 05/19/2026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7798" TargetMode="External"/><Relationship Id="rId5" Type="http://schemas.openxmlformats.org/officeDocument/2006/relationships/hyperlink" Target="http://www.sec.gov/cgi-bin/browse-edgar?action=getcompany&amp;CIK=0001821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1557</Words>
  <Characters>8158</Characters>
  <CharactersWithSpaces>9633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amberscott-poaexecutiond</dc:title>
</cp:coreProperties>
</file>