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657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5709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MOTLAGH KATHERINE</w:t>
              </w:r>
            </w:hyperlink>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EVgo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EVGO</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Borders>
              <w:bottom w:val="single" w:sz="8" w:color="0000EE"/>
            </w:tcBorders>
          </w:tcPr>
          <w:p>
            <w:pPr>
              <w:spacing w:after="0"/>
              <w:rPr>
                <w:sz w:val="6"/>
                <w:szCs w:val="6"/>
                <w:color w:val="auto"/>
              </w:rPr>
            </w:pPr>
          </w:p>
        </w:tc>
        <w:tc>
          <w:tcPr>
            <w:tcW w:w="29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90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29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260" w:type="dxa"/>
            <w:vAlign w:val="bottom"/>
            <w:gridSpan w:val="2"/>
            <w:vMerge w:val="restart"/>
          </w:tcPr>
          <w:p>
            <w:pPr>
              <w:ind w:left="4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0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05/20/2026</w:t>
            </w:r>
          </w:p>
        </w:tc>
        <w:tc>
          <w:tcPr>
            <w:tcW w:w="29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C/O EVGO INC.</w:t>
            </w: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29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1661 EAST FRANKLIN AVENUE</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9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EL SEGUNDO</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90245</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63,745</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05/20/2026</w:t>
            </w:r>
          </w:p>
        </w:tc>
        <w:tc>
          <w:tcPr>
            <w:tcW w:w="1100" w:type="dxa"/>
            <w:vAlign w:val="bottom"/>
          </w:tcPr>
          <w:p>
            <w:pPr>
              <w:spacing w:after="0"/>
              <w:rPr>
                <w:sz w:val="12"/>
                <w:szCs w:val="12"/>
                <w:color w:val="auto"/>
              </w:rPr>
            </w:pPr>
          </w:p>
        </w:tc>
        <w:tc>
          <w:tcPr>
            <w:tcW w:w="8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63,745</w:t>
            </w:r>
          </w:p>
        </w:tc>
        <w:tc>
          <w:tcPr>
            <w:tcW w:w="3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42" w:lineRule="exact"/>
              <w:rPr>
                <w:sz w:val="20"/>
                <w:szCs w:val="20"/>
                <w:color w:val="auto"/>
              </w:rPr>
            </w:pPr>
            <w:r>
              <w:rPr>
                <w:rFonts w:ascii="Times New Roman" w:cs="Times New Roman" w:eastAsia="Times New Roman" w:hAnsi="Times New Roman"/>
                <w:sz w:val="13"/>
                <w:szCs w:val="13"/>
                <w:color w:val="0000FF"/>
              </w:rPr>
              <w:t>63,745</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8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awarded under the Issuer's 2021 Long Term Incentive Plan (the "Plan"). Each RSU represents the contingent right to receive, upon vesting of the RSU, one share of the Issuer's Class A common stock, $0.0001 par value ("Class A Common Stock").</w:t>
      </w:r>
    </w:p>
    <w:p>
      <w:pPr>
        <w:spacing w:after="0" w:line="16" w:lineRule="exact"/>
        <w:rPr>
          <w:rFonts w:ascii="Times New Roman" w:cs="Times New Roman" w:eastAsia="Times New Roman" w:hAnsi="Times New Roman"/>
          <w:sz w:val="13"/>
          <w:szCs w:val="13"/>
          <w:color w:val="008000"/>
        </w:rPr>
      </w:pPr>
    </w:p>
    <w:p>
      <w:pPr>
        <w:ind w:left="40" w:right="40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awarded to the Reporting Person on May 20, 2026. The RSUs will vest in full on the first anniversary of April 1, 2026, subject to the Reporting Person's continued service as a director through such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Katherine Motlagh,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10947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4740" cy="8255"/>
                    </a:xfrm>
                    <a:prstGeom prst="rect">
                      <a:avLst/>
                    </a:prstGeom>
                    <a:noFill/>
                  </pic:spPr>
                </pic:pic>
              </a:graphicData>
            </a:graphic>
          </wp:anchor>
        </w:drawing>
      </w:r>
    </w:p>
    <w:p>
      <w:pPr>
        <w:spacing w:after="0" w:line="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Francine Sullivan, as Attorney- 05/20/2026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3016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01625" cy="8255"/>
                    </a:xfrm>
                    <a:prstGeom prst="rect">
                      <a:avLst/>
                    </a:prstGeom>
                    <a:noFill/>
                  </pic:spPr>
                </pic:pic>
              </a:graphicData>
            </a:graphic>
          </wp:anchor>
        </w:drawing>
      </w:r>
    </w:p>
    <w:p>
      <w:pPr>
        <w:spacing w:after="0" w:line="3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30952" TargetMode="External"/><Relationship Id="rId14" Type="http://schemas.openxmlformats.org/officeDocument/2006/relationships/hyperlink" Target="http://www.sec.gov/cgi-bin/browse-edgar?action=getcompany&amp;CIK=00018211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2026-05-20T17:02:31Z</dcterms:created>
  <dcterms:modified xsi:type="dcterms:W3CDTF">2026-05-20T17:02:31Z</dcterms:modified>
</cp:coreProperties>
</file>